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53" w:rsidRDefault="00557853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557853" w:rsidRDefault="00557853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557853" w:rsidRDefault="002942BD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  <w:r>
        <w:rPr>
          <w:rFonts w:ascii="Federo" w:eastAsia="Federo" w:hAnsi="Federo" w:cs="Federo"/>
          <w:b/>
          <w:sz w:val="24"/>
          <w:szCs w:val="24"/>
          <w:u w:val="single"/>
        </w:rPr>
        <w:t xml:space="preserve">Lesson </w:t>
      </w:r>
      <w:proofErr w:type="gramStart"/>
      <w:r>
        <w:rPr>
          <w:rFonts w:ascii="Federo" w:eastAsia="Federo" w:hAnsi="Federo" w:cs="Federo"/>
          <w:b/>
          <w:sz w:val="24"/>
          <w:szCs w:val="24"/>
          <w:u w:val="single"/>
        </w:rPr>
        <w:t>Plan(</w:t>
      </w:r>
      <w:proofErr w:type="gramEnd"/>
      <w:r>
        <w:rPr>
          <w:rFonts w:ascii="Federo" w:eastAsia="Federo" w:hAnsi="Federo" w:cs="Federo"/>
          <w:b/>
          <w:sz w:val="24"/>
          <w:szCs w:val="24"/>
          <w:u w:val="single"/>
        </w:rPr>
        <w:t>2021-22) (EVEN SEMESTER)</w:t>
      </w:r>
    </w:p>
    <w:p w:rsidR="00557853" w:rsidRDefault="002942BD">
      <w:pPr>
        <w:pStyle w:val="normal0"/>
        <w:spacing w:after="0" w:line="36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Name of the Assistant/ Associate Professor…DR RANBIR SINGH </w:t>
      </w:r>
    </w:p>
    <w:p w:rsidR="00557853" w:rsidRDefault="002942BD">
      <w:pPr>
        <w:pStyle w:val="normal0"/>
        <w:spacing w:after="0" w:line="36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Class and Section: B.A. </w:t>
      </w:r>
      <w:proofErr w:type="spellStart"/>
      <w:proofErr w:type="gramStart"/>
      <w:r>
        <w:rPr>
          <w:rFonts w:ascii="Century" w:eastAsia="Century" w:hAnsi="Century" w:cs="Century"/>
        </w:rPr>
        <w:t>Ist</w:t>
      </w:r>
      <w:proofErr w:type="spellEnd"/>
      <w:r>
        <w:rPr>
          <w:rFonts w:ascii="Century" w:eastAsia="Century" w:hAnsi="Century" w:cs="Century"/>
        </w:rPr>
        <w:t xml:space="preserve">  </w:t>
      </w:r>
      <w:r>
        <w:rPr>
          <w:rFonts w:ascii="Century" w:eastAsia="Century" w:hAnsi="Century" w:cs="Century"/>
          <w:b/>
        </w:rPr>
        <w:t>2ndSem</w:t>
      </w:r>
      <w:proofErr w:type="gramEnd"/>
      <w:r>
        <w:rPr>
          <w:rFonts w:ascii="Century" w:eastAsia="Century" w:hAnsi="Century" w:cs="Century"/>
        </w:rPr>
        <w:t xml:space="preserve"> .   Subject: </w:t>
      </w:r>
      <w:proofErr w:type="spellStart"/>
      <w:r>
        <w:rPr>
          <w:rFonts w:ascii="Century" w:eastAsia="Century" w:hAnsi="Century" w:cs="Century"/>
        </w:rPr>
        <w:t>MicroEconomics</w:t>
      </w:r>
      <w:proofErr w:type="spellEnd"/>
    </w:p>
    <w:tbl>
      <w:tblPr>
        <w:tblStyle w:val="a"/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5"/>
        <w:gridCol w:w="1380"/>
        <w:gridCol w:w="8245"/>
      </w:tblGrid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Week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Date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Topics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1st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01 to 9.4.2022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Market Structure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2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11 to 16.4.22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Perfect Competition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3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18 to 25.4.22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Revision Test of chapter 1 &amp; 2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4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26 to</w:t>
            </w:r>
          </w:p>
          <w:p w:rsidR="00557853" w:rsidRDefault="002942BD">
            <w:pPr>
              <w:pStyle w:val="normal0"/>
            </w:pPr>
            <w:r>
              <w:t xml:space="preserve"> 30.4.22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Monopoly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5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2 to 6.5.22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Distinction Between Monopoly and Perfect Competition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6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7 to 9.5.22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Revision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7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10 to 13.5.22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Monopolistic Competition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8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14 to 15.5.22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Distinction Between Monopoly, Monopolistic Competition and Perfect Competition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9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16 to 18.5.22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Revision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10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19 to 21.5.22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Distribution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11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22 to 24.5.22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Wages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12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23 to 26.5.22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Rent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13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27 to 29.5.22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Interest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14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30 to 7.6.22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Case studies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15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8 to 11.6.22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Case studies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557853">
            <w:pPr>
              <w:pStyle w:val="normal0"/>
            </w:pPr>
          </w:p>
        </w:tc>
        <w:tc>
          <w:tcPr>
            <w:tcW w:w="1380" w:type="dxa"/>
          </w:tcPr>
          <w:p w:rsidR="00557853" w:rsidRDefault="00557853">
            <w:pPr>
              <w:pStyle w:val="normal0"/>
            </w:pPr>
          </w:p>
        </w:tc>
        <w:tc>
          <w:tcPr>
            <w:tcW w:w="8245" w:type="dxa"/>
          </w:tcPr>
          <w:p w:rsidR="00557853" w:rsidRDefault="00557853">
            <w:pPr>
              <w:pStyle w:val="normal0"/>
            </w:pPr>
          </w:p>
        </w:tc>
      </w:tr>
    </w:tbl>
    <w:p w:rsidR="00557853" w:rsidRDefault="00557853">
      <w:pPr>
        <w:pStyle w:val="normal0"/>
      </w:pPr>
    </w:p>
    <w:p w:rsidR="00557853" w:rsidRDefault="00557853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557853" w:rsidRDefault="00557853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557853" w:rsidRDefault="00557853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557853" w:rsidRDefault="00557853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557853" w:rsidRDefault="002942BD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  <w:r>
        <w:rPr>
          <w:rFonts w:ascii="Federo" w:eastAsia="Federo" w:hAnsi="Federo" w:cs="Federo"/>
          <w:b/>
          <w:sz w:val="24"/>
          <w:szCs w:val="24"/>
          <w:u w:val="single"/>
        </w:rPr>
        <w:t xml:space="preserve">Lesson </w:t>
      </w:r>
      <w:proofErr w:type="gramStart"/>
      <w:r>
        <w:rPr>
          <w:rFonts w:ascii="Federo" w:eastAsia="Federo" w:hAnsi="Federo" w:cs="Federo"/>
          <w:b/>
          <w:sz w:val="24"/>
          <w:szCs w:val="24"/>
          <w:u w:val="single"/>
        </w:rPr>
        <w:t>Plan(</w:t>
      </w:r>
      <w:proofErr w:type="gramEnd"/>
      <w:r>
        <w:rPr>
          <w:rFonts w:ascii="Federo" w:eastAsia="Federo" w:hAnsi="Federo" w:cs="Federo"/>
          <w:b/>
          <w:sz w:val="24"/>
          <w:szCs w:val="24"/>
          <w:u w:val="single"/>
        </w:rPr>
        <w:t>2021-22) (EVEN SEMESTER)</w:t>
      </w:r>
    </w:p>
    <w:p w:rsidR="00557853" w:rsidRDefault="002942BD">
      <w:pPr>
        <w:pStyle w:val="normal0"/>
        <w:spacing w:after="0" w:line="36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Name of the Assistant/ Associate Professor…DR RANBIR SINGH </w:t>
      </w:r>
    </w:p>
    <w:p w:rsidR="00557853" w:rsidRDefault="002942BD">
      <w:pPr>
        <w:pStyle w:val="normal0"/>
        <w:spacing w:after="0" w:line="36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Class and Section: B.A. </w:t>
      </w:r>
      <w:proofErr w:type="gramStart"/>
      <w:r>
        <w:rPr>
          <w:rFonts w:ascii="Century" w:eastAsia="Century" w:hAnsi="Century" w:cs="Century"/>
        </w:rPr>
        <w:t xml:space="preserve">2nd  </w:t>
      </w:r>
      <w:r>
        <w:rPr>
          <w:rFonts w:ascii="Century" w:eastAsia="Century" w:hAnsi="Century" w:cs="Century"/>
          <w:b/>
        </w:rPr>
        <w:t>4thSem</w:t>
      </w:r>
      <w:proofErr w:type="gramEnd"/>
      <w:r>
        <w:rPr>
          <w:rFonts w:ascii="Century" w:eastAsia="Century" w:hAnsi="Century" w:cs="Century"/>
        </w:rPr>
        <w:t xml:space="preserve"> .   Subject: </w:t>
      </w:r>
      <w:proofErr w:type="spellStart"/>
      <w:r>
        <w:rPr>
          <w:rFonts w:ascii="Century" w:eastAsia="Century" w:hAnsi="Century" w:cs="Century"/>
        </w:rPr>
        <w:t>MacroEconomics</w:t>
      </w:r>
      <w:proofErr w:type="spellEnd"/>
    </w:p>
    <w:tbl>
      <w:tblPr>
        <w:tblStyle w:val="a0"/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5"/>
        <w:gridCol w:w="1380"/>
        <w:gridCol w:w="8245"/>
      </w:tblGrid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Week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Date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Topics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1st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01 to 9.4.2022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Investment Multiplier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2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11 to 16.4.22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Investment Multiplier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3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18 to 25.4.22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Acceleration Principle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4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26 to</w:t>
            </w:r>
          </w:p>
          <w:p w:rsidR="00557853" w:rsidRDefault="002942BD">
            <w:pPr>
              <w:pStyle w:val="normal0"/>
            </w:pPr>
            <w:r>
              <w:t xml:space="preserve"> 30.4.22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Money in a modern Economy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5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2 to 6.5.22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Money Supply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6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7 to 9.5.22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Demand for money and Liquidity Preference Theory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7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10 to 13.5.22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Quantity Theory of Money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8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14 to 15.5.22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Revision and Test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9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16 to 18.5.22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Inflation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10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19 to 21.5.22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Money Growth and Inflation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11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22 to 24.5.22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Trade Cycle and Investment Theories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12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23 to 26.5.22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Revision and Test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13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27 to 29.5.22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Theories of Interest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14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30 to 7.6.22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Case studies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15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8 to 11.6.22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Case studies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557853">
            <w:pPr>
              <w:pStyle w:val="normal0"/>
            </w:pPr>
          </w:p>
        </w:tc>
        <w:tc>
          <w:tcPr>
            <w:tcW w:w="1380" w:type="dxa"/>
          </w:tcPr>
          <w:p w:rsidR="00557853" w:rsidRDefault="00557853">
            <w:pPr>
              <w:pStyle w:val="normal0"/>
            </w:pPr>
          </w:p>
        </w:tc>
        <w:tc>
          <w:tcPr>
            <w:tcW w:w="8245" w:type="dxa"/>
          </w:tcPr>
          <w:p w:rsidR="00557853" w:rsidRDefault="00557853">
            <w:pPr>
              <w:pStyle w:val="normal0"/>
            </w:pPr>
          </w:p>
        </w:tc>
      </w:tr>
    </w:tbl>
    <w:p w:rsidR="00557853" w:rsidRDefault="00557853">
      <w:pPr>
        <w:pStyle w:val="normal0"/>
      </w:pPr>
    </w:p>
    <w:p w:rsidR="00557853" w:rsidRDefault="00557853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557853" w:rsidRDefault="00557853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557853" w:rsidRDefault="00557853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557853" w:rsidRDefault="00557853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557853" w:rsidRDefault="00557853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557853" w:rsidRDefault="00557853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557853" w:rsidRDefault="00557853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557853" w:rsidRDefault="00557853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557853" w:rsidRDefault="00557853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557853" w:rsidRDefault="00557853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557853" w:rsidRDefault="00557853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557853" w:rsidRDefault="00557853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557853" w:rsidRDefault="002942BD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  <w:r>
        <w:rPr>
          <w:rFonts w:ascii="Federo" w:eastAsia="Federo" w:hAnsi="Federo" w:cs="Federo"/>
          <w:b/>
          <w:sz w:val="24"/>
          <w:szCs w:val="24"/>
          <w:u w:val="single"/>
        </w:rPr>
        <w:t xml:space="preserve">Lesson </w:t>
      </w:r>
      <w:proofErr w:type="gramStart"/>
      <w:r>
        <w:rPr>
          <w:rFonts w:ascii="Federo" w:eastAsia="Federo" w:hAnsi="Federo" w:cs="Federo"/>
          <w:b/>
          <w:sz w:val="24"/>
          <w:szCs w:val="24"/>
          <w:u w:val="single"/>
        </w:rPr>
        <w:t>Plan(</w:t>
      </w:r>
      <w:proofErr w:type="gramEnd"/>
      <w:r>
        <w:rPr>
          <w:rFonts w:ascii="Federo" w:eastAsia="Federo" w:hAnsi="Federo" w:cs="Federo"/>
          <w:b/>
          <w:sz w:val="24"/>
          <w:szCs w:val="24"/>
          <w:u w:val="single"/>
        </w:rPr>
        <w:t>2021-22) (EVEN SEMESTER)</w:t>
      </w:r>
    </w:p>
    <w:p w:rsidR="00557853" w:rsidRDefault="002942BD">
      <w:pPr>
        <w:pStyle w:val="normal0"/>
        <w:spacing w:after="0" w:line="36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Name of the Assistant/ Associate Professor…DR RANBIR SINGH </w:t>
      </w:r>
    </w:p>
    <w:p w:rsidR="00557853" w:rsidRDefault="002942BD">
      <w:pPr>
        <w:pStyle w:val="normal0"/>
        <w:spacing w:after="0" w:line="36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Class and Section: B.A. </w:t>
      </w:r>
      <w:proofErr w:type="gramStart"/>
      <w:r>
        <w:rPr>
          <w:rFonts w:ascii="Century" w:eastAsia="Century" w:hAnsi="Century" w:cs="Century"/>
        </w:rPr>
        <w:t>3</w:t>
      </w:r>
      <w:r>
        <w:rPr>
          <w:rFonts w:ascii="Century" w:eastAsia="Century" w:hAnsi="Century" w:cs="Century"/>
          <w:vertAlign w:val="superscript"/>
        </w:rPr>
        <w:t>rd</w:t>
      </w:r>
      <w:r>
        <w:rPr>
          <w:rFonts w:ascii="Century" w:eastAsia="Century" w:hAnsi="Century" w:cs="Century"/>
        </w:rPr>
        <w:t xml:space="preserve">  </w:t>
      </w:r>
      <w:r>
        <w:rPr>
          <w:rFonts w:ascii="Century" w:eastAsia="Century" w:hAnsi="Century" w:cs="Century"/>
          <w:b/>
        </w:rPr>
        <w:t>6thSem</w:t>
      </w:r>
      <w:proofErr w:type="gramEnd"/>
      <w:r>
        <w:rPr>
          <w:rFonts w:ascii="Century" w:eastAsia="Century" w:hAnsi="Century" w:cs="Century"/>
          <w:b/>
        </w:rPr>
        <w:t xml:space="preserve"> .</w:t>
      </w:r>
      <w:r>
        <w:rPr>
          <w:rFonts w:ascii="Century" w:eastAsia="Century" w:hAnsi="Century" w:cs="Century"/>
        </w:rPr>
        <w:t xml:space="preserve">   Subject: Indian Economy</w:t>
      </w:r>
    </w:p>
    <w:tbl>
      <w:tblPr>
        <w:tblStyle w:val="a1"/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5"/>
        <w:gridCol w:w="1380"/>
        <w:gridCol w:w="8245"/>
      </w:tblGrid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Week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Date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Topics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1st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01 to 9.4.2022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 xml:space="preserve">Role and Pattern of </w:t>
            </w:r>
            <w:proofErr w:type="spellStart"/>
            <w:r>
              <w:t>Industrialisation</w:t>
            </w:r>
            <w:proofErr w:type="spellEnd"/>
          </w:p>
          <w:p w:rsidR="00557853" w:rsidRDefault="002942BD">
            <w:pPr>
              <w:pStyle w:val="normal0"/>
            </w:pPr>
            <w:r>
              <w:t>Weekly Quiz on curre</w:t>
            </w:r>
            <w:r>
              <w:t>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2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11 to 16.4.22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Industrial Policy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3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18 to 25.4.22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New Economic Reforms LPG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4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26 to</w:t>
            </w:r>
          </w:p>
          <w:p w:rsidR="00557853" w:rsidRDefault="002942BD">
            <w:pPr>
              <w:pStyle w:val="normal0"/>
            </w:pPr>
            <w:r>
              <w:t xml:space="preserve"> 30.4.22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Small Scale Industries in India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5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2 to 6.5.22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 xml:space="preserve">Large scale Industries In India-IT, Software and Consultancy 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6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7 to 9.5.22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 xml:space="preserve">Industrial </w:t>
            </w:r>
            <w:proofErr w:type="spellStart"/>
            <w:r>
              <w:t>Labour</w:t>
            </w:r>
            <w:proofErr w:type="spellEnd"/>
            <w:r>
              <w:t xml:space="preserve"> And Social Security Measures, Industrial measures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7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10 to 13.5.22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Economic Planning In India, 12</w:t>
            </w:r>
            <w:r>
              <w:rPr>
                <w:vertAlign w:val="superscript"/>
              </w:rPr>
              <w:t>th</w:t>
            </w:r>
            <w:r>
              <w:t xml:space="preserve"> five year Plan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8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14 to 15.5.22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Foreign trade of India, EXIM POLICY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9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16 to 18.5.22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Foreign Investment in India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10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19 to 21.5.22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Multinational Corporations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11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22 to 24.5.22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Balance of Payments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12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23 to 26.5.22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External Debt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13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27 to 29.5.22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proofErr w:type="spellStart"/>
            <w:r>
              <w:t>IMF,World</w:t>
            </w:r>
            <w:proofErr w:type="spellEnd"/>
            <w:r>
              <w:t xml:space="preserve"> </w:t>
            </w:r>
            <w:proofErr w:type="spellStart"/>
            <w:r>
              <w:t>Bank,Asian</w:t>
            </w:r>
            <w:proofErr w:type="spellEnd"/>
            <w:r>
              <w:t xml:space="preserve"> Development Bank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lastRenderedPageBreak/>
              <w:t>14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30 to 7.6.22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WTO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15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8 to 11.6.22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Revision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557853">
            <w:pPr>
              <w:pStyle w:val="normal0"/>
            </w:pPr>
          </w:p>
        </w:tc>
        <w:tc>
          <w:tcPr>
            <w:tcW w:w="1380" w:type="dxa"/>
          </w:tcPr>
          <w:p w:rsidR="00557853" w:rsidRDefault="00557853">
            <w:pPr>
              <w:pStyle w:val="normal0"/>
            </w:pPr>
          </w:p>
        </w:tc>
        <w:tc>
          <w:tcPr>
            <w:tcW w:w="8245" w:type="dxa"/>
          </w:tcPr>
          <w:p w:rsidR="00557853" w:rsidRDefault="00557853">
            <w:pPr>
              <w:pStyle w:val="normal0"/>
            </w:pPr>
          </w:p>
        </w:tc>
      </w:tr>
    </w:tbl>
    <w:p w:rsidR="00557853" w:rsidRDefault="00557853">
      <w:pPr>
        <w:pStyle w:val="normal0"/>
      </w:pPr>
    </w:p>
    <w:p w:rsidR="00557853" w:rsidRDefault="00557853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557853" w:rsidRDefault="00557853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557853" w:rsidRDefault="00557853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557853" w:rsidRDefault="00557853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557853" w:rsidRDefault="002942BD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  <w:r>
        <w:rPr>
          <w:rFonts w:ascii="Federo" w:eastAsia="Federo" w:hAnsi="Federo" w:cs="Federo"/>
          <w:b/>
          <w:sz w:val="24"/>
          <w:szCs w:val="24"/>
          <w:u w:val="single"/>
        </w:rPr>
        <w:t xml:space="preserve">Lesson </w:t>
      </w:r>
      <w:proofErr w:type="gramStart"/>
      <w:r>
        <w:rPr>
          <w:rFonts w:ascii="Federo" w:eastAsia="Federo" w:hAnsi="Federo" w:cs="Federo"/>
          <w:b/>
          <w:sz w:val="24"/>
          <w:szCs w:val="24"/>
          <w:u w:val="single"/>
        </w:rPr>
        <w:t>Plan(</w:t>
      </w:r>
      <w:proofErr w:type="gramEnd"/>
      <w:r>
        <w:rPr>
          <w:rFonts w:ascii="Federo" w:eastAsia="Federo" w:hAnsi="Federo" w:cs="Federo"/>
          <w:b/>
          <w:sz w:val="24"/>
          <w:szCs w:val="24"/>
          <w:u w:val="single"/>
        </w:rPr>
        <w:t>2021-22) (EVEN SEMESTER)</w:t>
      </w:r>
    </w:p>
    <w:p w:rsidR="00557853" w:rsidRDefault="002942BD">
      <w:pPr>
        <w:pStyle w:val="normal0"/>
        <w:spacing w:after="0" w:line="36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Name of the Assistant/ Associate Professor…DR RANBIR SINGH </w:t>
      </w:r>
    </w:p>
    <w:p w:rsidR="00557853" w:rsidRDefault="002942BD">
      <w:pPr>
        <w:pStyle w:val="normal0"/>
        <w:spacing w:after="0" w:line="36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Class and Section: B.Com.  </w:t>
      </w:r>
      <w:r>
        <w:rPr>
          <w:rFonts w:ascii="Century" w:eastAsia="Century" w:hAnsi="Century" w:cs="Century"/>
          <w:b/>
        </w:rPr>
        <w:t>2</w:t>
      </w:r>
      <w:r>
        <w:rPr>
          <w:rFonts w:ascii="Century" w:eastAsia="Century" w:hAnsi="Century" w:cs="Century"/>
          <w:b/>
          <w:vertAlign w:val="superscript"/>
        </w:rPr>
        <w:t>nd</w:t>
      </w:r>
      <w:r>
        <w:rPr>
          <w:rFonts w:ascii="Century" w:eastAsia="Century" w:hAnsi="Century" w:cs="Century"/>
          <w:b/>
        </w:rPr>
        <w:t xml:space="preserve"> </w:t>
      </w:r>
      <w:proofErr w:type="spellStart"/>
      <w:proofErr w:type="gramStart"/>
      <w:r>
        <w:rPr>
          <w:rFonts w:ascii="Century" w:eastAsia="Century" w:hAnsi="Century" w:cs="Century"/>
          <w:b/>
        </w:rPr>
        <w:t>Sem</w:t>
      </w:r>
      <w:proofErr w:type="spellEnd"/>
      <w:r>
        <w:rPr>
          <w:rFonts w:ascii="Century" w:eastAsia="Century" w:hAnsi="Century" w:cs="Century"/>
        </w:rPr>
        <w:t xml:space="preserve"> .</w:t>
      </w:r>
      <w:proofErr w:type="gramEnd"/>
      <w:r>
        <w:rPr>
          <w:rFonts w:ascii="Century" w:eastAsia="Century" w:hAnsi="Century" w:cs="Century"/>
        </w:rPr>
        <w:t xml:space="preserve">   Subject: Macro Economics</w:t>
      </w:r>
    </w:p>
    <w:tbl>
      <w:tblPr>
        <w:tblStyle w:val="a2"/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5"/>
        <w:gridCol w:w="1380"/>
        <w:gridCol w:w="8245"/>
      </w:tblGrid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Week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Date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Topics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1st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01 to 9.4.2022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Nature and scope of Economics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2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11 to 16.4.22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Circular Flow of Income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3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18 to 25.4.22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National Income: Concepts and Measurement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4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26 to</w:t>
            </w:r>
          </w:p>
          <w:p w:rsidR="00557853" w:rsidRDefault="002942BD">
            <w:pPr>
              <w:pStyle w:val="normal0"/>
            </w:pPr>
            <w:r>
              <w:t xml:space="preserve"> 30.4.22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Consumption Function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5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2 to 6.5.22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Multiplier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6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7 to 9.5.22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Multiplier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7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10 to 13.5.22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Revision Test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8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14 to 15.5.22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Principle of Acceleration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9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16 to 18.5.22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Classical Theory of Income and Employment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10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19 to 21.5.22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Revision test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11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22 to 24.5.22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Keynesian Theory of Income and Employment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12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23 to 26.5.22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National Income Determination</w:t>
            </w:r>
          </w:p>
          <w:p w:rsidR="00557853" w:rsidRDefault="002942BD">
            <w:pPr>
              <w:pStyle w:val="normal0"/>
            </w:pPr>
            <w:r>
              <w:t>Weekly Quiz on current affairs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13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27 to 29.5.22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Revision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14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30 to 7.6.22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Inflation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lastRenderedPageBreak/>
              <w:t>15</w:t>
            </w:r>
          </w:p>
        </w:tc>
        <w:tc>
          <w:tcPr>
            <w:tcW w:w="1380" w:type="dxa"/>
          </w:tcPr>
          <w:p w:rsidR="00557853" w:rsidRDefault="002942BD">
            <w:pPr>
              <w:pStyle w:val="normal0"/>
            </w:pPr>
            <w:r>
              <w:t>8 to 11.6.22</w:t>
            </w: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Business Cycles</w:t>
            </w:r>
          </w:p>
        </w:tc>
      </w:tr>
      <w:tr w:rsidR="00557853">
        <w:trPr>
          <w:cantSplit/>
          <w:trHeight w:val="368"/>
          <w:tblHeader/>
        </w:trPr>
        <w:tc>
          <w:tcPr>
            <w:tcW w:w="1175" w:type="dxa"/>
          </w:tcPr>
          <w:p w:rsidR="00557853" w:rsidRDefault="002942BD">
            <w:pPr>
              <w:pStyle w:val="normal0"/>
            </w:pPr>
            <w:r>
              <w:t>16</w:t>
            </w:r>
          </w:p>
        </w:tc>
        <w:tc>
          <w:tcPr>
            <w:tcW w:w="1380" w:type="dxa"/>
          </w:tcPr>
          <w:p w:rsidR="00557853" w:rsidRDefault="00557853">
            <w:pPr>
              <w:pStyle w:val="normal0"/>
            </w:pPr>
          </w:p>
        </w:tc>
        <w:tc>
          <w:tcPr>
            <w:tcW w:w="8245" w:type="dxa"/>
          </w:tcPr>
          <w:p w:rsidR="00557853" w:rsidRDefault="002942BD">
            <w:pPr>
              <w:pStyle w:val="normal0"/>
            </w:pPr>
            <w:r>
              <w:t>Revision</w:t>
            </w:r>
          </w:p>
        </w:tc>
      </w:tr>
    </w:tbl>
    <w:p w:rsidR="00557853" w:rsidRDefault="00557853">
      <w:pPr>
        <w:pStyle w:val="normal0"/>
      </w:pPr>
    </w:p>
    <w:sectPr w:rsidR="00557853" w:rsidSect="005578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Federo">
    <w:charset w:val="00"/>
    <w:family w:val="auto"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7853"/>
    <w:rsid w:val="002942BD"/>
    <w:rsid w:val="0055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578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578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578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578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5785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578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57853"/>
  </w:style>
  <w:style w:type="paragraph" w:styleId="Title">
    <w:name w:val="Title"/>
    <w:basedOn w:val="normal0"/>
    <w:next w:val="normal0"/>
    <w:rsid w:val="0055785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578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78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578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578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578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</Words>
  <Characters>3460</Characters>
  <Application>Microsoft Office Word</Application>
  <DocSecurity>0</DocSecurity>
  <Lines>28</Lines>
  <Paragraphs>8</Paragraphs>
  <ScaleCrop>false</ScaleCrop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sus01</dc:creator>
  <cp:lastModifiedBy>sus01</cp:lastModifiedBy>
  <cp:revision>2</cp:revision>
  <dcterms:created xsi:type="dcterms:W3CDTF">2022-05-23T05:25:00Z</dcterms:created>
  <dcterms:modified xsi:type="dcterms:W3CDTF">2022-05-23T05:25:00Z</dcterms:modified>
</cp:coreProperties>
</file>